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 программе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«Изобразительное искусство» 1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Рабочая программа по ИЗО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0" w:leftChars="0" w:firstLine="66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0" w:leftChars="0" w:firstLine="66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eastAsia="ru-RU"/>
        </w:rPr>
        <w:t>Неменского Б. М.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0" w:leftChars="0" w:firstLine="66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 w:bidi="ru-RU"/>
        </w:rPr>
        <w:t>Цель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 w:bidi="ru-RU"/>
        </w:rPr>
        <w:t>Задачи: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>
      <w:pPr>
        <w:tabs>
          <w:tab w:val="left" w:pos="426"/>
        </w:tabs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Учебник. Л. А. Неменская. Изобразительное искусство. Искусство и ты.1- 4 класс. М. Просвещение.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 w:bidi="ru-RU"/>
        </w:rPr>
        <w:t>Рабочая тетрадь. Л. А. Неменская. Изобразительное искусство. Твоя мастерская.1- 4 класс. М. Просвещение.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изучение ИЗО в начальной школе выделяется в 1 классе —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33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ч.</w:t>
      </w:r>
    </w:p>
    <w:p>
      <w:pPr>
        <w:spacing w:after="0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Личностные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Патриотическое воспитание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Гражданское воспитание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Духовно-нравственное воспитание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 xml:space="preserve">Эстетическое воспитание 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Ценности познавательной деятельности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Экологическое воспитание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b/>
          <w:i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sz w:val="24"/>
          <w:szCs w:val="24"/>
        </w:rPr>
        <w:t>Трудовое воспитание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>
      <w:pPr>
        <w:spacing w:after="0" w:line="240" w:lineRule="auto"/>
        <w:ind w:left="-17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Пространственные представления и сенсорные способности: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доминантные черты (характерные особенности) в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визуальном образе;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пропорциональные отношения частей внутри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целого и предметов между собой;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обобщать форму составной конструкции;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абстрагировать образ реальности при построении плоской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композиции;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Базовые логические и исследовательские действия: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проявлять исследовательские, экспериментальные действия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проявлять исследовательские и аналитические действия на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продуктов детского художественного творчества;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наблюдения для получения информации об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особенностях объектов и состояния природы, предметного мира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человека, городской среды;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жизни человека;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формулировать выводы, соответствующие эстетическим,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аналитическим и другим учебным установкам по результатам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проведённого наблюдения;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произведений;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Работа с информацией: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 источник для получения информации: поисковые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эскизах, электронных презентациях;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виртуальные путешествия по архитектурным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квестов, предложенных учителем;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понимать искусство в качестве особого языка общения  —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находить общее решение и разрешать конфликты на основе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демонстрировать и объяснять результаты своего творческого,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задачей, поставленной учителем;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признавать своё и чужое право на ошибку, развивать свои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взаимодействовать, сотрудничать в процессе коллективной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работы, принимать цель совместной деятельности и строить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достижению общего результата.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 организовывать своё рабочее место для практической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соотносить свои действия с планируемыми результатами,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характеризовать виды и жанры изобразительного искусства;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овладение умением рисовать с натуры, по памяти, по представлению;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>
      <w:pPr>
        <w:numPr>
          <w:ilvl w:val="0"/>
          <w:numId w:val="4"/>
        </w:numPr>
        <w:spacing w:after="0" w:line="240" w:lineRule="auto"/>
        <w:ind w:left="10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>
      <w:pPr>
        <w:spacing w:after="0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25907"/>
    <w:multiLevelType w:val="multilevel"/>
    <w:tmpl w:val="2ED25907"/>
    <w:lvl w:ilvl="0" w:tentative="0">
      <w:start w:val="1"/>
      <w:numFmt w:val="decimal"/>
      <w:lvlText w:val="%1)"/>
      <w:lvlJc w:val="left"/>
      <w:pPr>
        <w:ind w:left="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445404CB"/>
    <w:multiLevelType w:val="multilevel"/>
    <w:tmpl w:val="445404CB"/>
    <w:lvl w:ilvl="0" w:tentative="0">
      <w:start w:val="1"/>
      <w:numFmt w:val="bullet"/>
      <w:lvlText w:val="–"/>
      <w:lvlJc w:val="left"/>
      <w:pPr>
        <w:ind w:left="1854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>
    <w:nsid w:val="58533B22"/>
    <w:multiLevelType w:val="multilevel"/>
    <w:tmpl w:val="58533B2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8AB03C4"/>
    <w:multiLevelType w:val="multilevel"/>
    <w:tmpl w:val="78AB03C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B87B24"/>
    <w:rsid w:val="00B92326"/>
    <w:rsid w:val="00BF2833"/>
    <w:rsid w:val="00C26E1A"/>
    <w:rsid w:val="00D85771"/>
    <w:rsid w:val="00DA3664"/>
    <w:rsid w:val="00E344AF"/>
    <w:rsid w:val="00E46C49"/>
    <w:rsid w:val="00E6725F"/>
    <w:rsid w:val="00F46BCD"/>
    <w:rsid w:val="264A5694"/>
    <w:rsid w:val="27B023E9"/>
    <w:rsid w:val="5B7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1882</Words>
  <Characters>10731</Characters>
  <Lines>89</Lines>
  <Paragraphs>25</Paragraphs>
  <TotalTime>1</TotalTime>
  <ScaleCrop>false</ScaleCrop>
  <LinksUpToDate>false</LinksUpToDate>
  <CharactersWithSpaces>12588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2020-12-09T11:03:00Z</dcterms:created>
  <dc:creator>Anjela Kostogriz</dc:creator>
  <cp:lastModifiedBy>User</cp:lastModifiedBy>
  <dcterms:modified xsi:type="dcterms:W3CDTF">2022-09-22T17:12:48Z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2E121E85F310461189AAA149FE9BA1C4</vt:lpwstr>
  </property>
</Properties>
</file>