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D4" w:rsidRDefault="00685DD4" w:rsidP="0068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685DD4" w:rsidRDefault="00685DD4" w:rsidP="0068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85DD4" w:rsidRDefault="00685DD4" w:rsidP="00685D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   программа составлена на основе программы учебного предмета, курса Музыка, Федерального государственного образовательного стандарта (ООО),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5 классов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общеобразовательных учреждений VIII вида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И.В.Евтушенко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 учебного пособия А.С. Соболева «Музыкальное воспитание во вспомогательной школе».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Москва: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2011 год.</w:t>
      </w:r>
    </w:p>
    <w:p w:rsidR="00685DD4" w:rsidRDefault="00685DD4" w:rsidP="00685D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по Музыке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Стеклозаводской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  <w:proofErr w:type="gramEnd"/>
    </w:p>
    <w:p w:rsidR="00685DD4" w:rsidRDefault="00685DD4" w:rsidP="00685DD4">
      <w:pPr>
        <w:pStyle w:val="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        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воспитания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— формирование музыкальной культуры школьников, сочетающей в себе музыкаль</w:t>
      </w:r>
      <w:r>
        <w:rPr>
          <w:rFonts w:ascii="Times New Roman" w:hAnsi="Times New Roman" w:cs="Times New Roman"/>
          <w:sz w:val="24"/>
          <w:szCs w:val="24"/>
        </w:rPr>
        <w:softHyphen/>
        <w:t>ные способности, творческие качества, исполнительские умения, навыки эмоционального, осознанного восприятия музыки.</w:t>
      </w:r>
    </w:p>
    <w:p w:rsidR="00685DD4" w:rsidRDefault="00685DD4" w:rsidP="00685DD4">
      <w:pPr>
        <w:pStyle w:val="2"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Согласно федеральному базисному плану Российской Федерации для специальных (коррекционных) общеобразовательных учреждений VIII вида на изучение музыки отводится 34 часов, из расчета 1 час в неделю.</w:t>
      </w:r>
    </w:p>
    <w:p w:rsidR="00685DD4" w:rsidRDefault="00685DD4" w:rsidP="0068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4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685DD4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85DD4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85DD4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2">
    <w:name w:val="Основной текст2"/>
    <w:basedOn w:val="a"/>
    <w:rsid w:val="00685DD4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+ Курсив"/>
    <w:basedOn w:val="a3"/>
    <w:rsid w:val="00685DD4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85DD4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85DD4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2">
    <w:name w:val="Основной текст2"/>
    <w:basedOn w:val="a"/>
    <w:rsid w:val="00685DD4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+ Курсив"/>
    <w:basedOn w:val="a3"/>
    <w:rsid w:val="00685DD4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2021-03-31T15:35:00Z</dcterms:created>
  <dcterms:modified xsi:type="dcterms:W3CDTF">2021-03-31T15:36:00Z</dcterms:modified>
</cp:coreProperties>
</file>